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52" w:rsidRDefault="00C14D52">
      <w:pPr>
        <w:spacing w:before="62" w:line="360" w:lineRule="auto"/>
        <w:ind w:right="4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КИТАЙСКИЙ язык</w:t>
      </w:r>
    </w:p>
    <w:p w:rsidR="00BD2864" w:rsidRDefault="00CF0FC0">
      <w:pPr>
        <w:spacing w:before="62" w:line="360" w:lineRule="auto"/>
        <w:ind w:right="4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и методика оценивания выполненных олимпиадных заданий</w:t>
      </w:r>
    </w:p>
    <w:p w:rsidR="00BD2864" w:rsidRDefault="00CF0FC0">
      <w:pPr>
        <w:pStyle w:val="21"/>
        <w:spacing w:line="360" w:lineRule="auto"/>
        <w:ind w:left="0" w:right="1161"/>
        <w:jc w:val="center"/>
      </w:pPr>
      <w:r>
        <w:t>КРИТЕРИИ И МЕТОДИКА ОЦЕНИВАНИЯ ВЫПОЛНЕННЫХ ОЛИМПИАДНЫХ ЗАДАНИЙ ПИСЬМЕННОГО ТУРА</w:t>
      </w:r>
    </w:p>
    <w:p w:rsidR="00BD2864" w:rsidRDefault="00BD2864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5"/>
          <w:szCs w:val="35"/>
        </w:rPr>
      </w:pP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:rsidR="00BD2864" w:rsidRDefault="00BD2864"/>
    <w:p w:rsidR="00BD2864" w:rsidRDefault="00CF0FC0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:rsidR="00BD2864" w:rsidRDefault="00CF0FC0">
      <w:pPr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 7-8  класс</w:t>
      </w:r>
    </w:p>
    <w:p w:rsidR="00BD2864" w:rsidRDefault="00BD2864">
      <w:pPr>
        <w:rPr>
          <w:sz w:val="24"/>
          <w:szCs w:val="24"/>
        </w:rPr>
      </w:pPr>
    </w:p>
    <w:p w:rsidR="00BD2864" w:rsidRDefault="00CF0FC0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d"/>
        <w:tblW w:w="10773" w:type="dxa"/>
        <w:tblInd w:w="-1276" w:type="dxa"/>
        <w:tblLayout w:type="fixed"/>
        <w:tblLook w:val="0400" w:firstRow="0" w:lastRow="0" w:firstColumn="0" w:lastColumn="0" w:noHBand="0" w:noVBand="1"/>
      </w:tblPr>
      <w:tblGrid>
        <w:gridCol w:w="849"/>
        <w:gridCol w:w="710"/>
        <w:gridCol w:w="567"/>
        <w:gridCol w:w="567"/>
        <w:gridCol w:w="567"/>
        <w:gridCol w:w="567"/>
        <w:gridCol w:w="567"/>
        <w:gridCol w:w="567"/>
        <w:gridCol w:w="850"/>
        <w:gridCol w:w="851"/>
        <w:gridCol w:w="709"/>
        <w:gridCol w:w="850"/>
        <w:gridCol w:w="851"/>
        <w:gridCol w:w="850"/>
        <w:gridCol w:w="851"/>
      </w:tblGrid>
      <w:tr w:rsidR="00BD286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BD2864">
        <w:trPr>
          <w:trHeight w:val="5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Pr="00941819" w:rsidRDefault="00941819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  <w:lang w:val="en-US"/>
              </w:rPr>
              <w:t>A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p w:rsidR="00BD2864" w:rsidRDefault="00CF0FC0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e"/>
        <w:tblW w:w="10546" w:type="dxa"/>
        <w:tblInd w:w="-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933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9</w:t>
            </w:r>
          </w:p>
        </w:tc>
        <w:tc>
          <w:tcPr>
            <w:tcW w:w="933" w:type="dxa"/>
            <w:shd w:val="clear" w:color="auto" w:fill="BFBFBF"/>
          </w:tcPr>
          <w:p w:rsidR="00BD2864" w:rsidRDefault="00CF0FC0">
            <w:pPr>
              <w:widowControl/>
              <w:shd w:val="clear" w:color="auto" w:fill="BFBFBF"/>
              <w:ind w:hanging="2"/>
              <w:jc w:val="center"/>
              <w:rPr>
                <w:sz w:val="24"/>
                <w:szCs w:val="24"/>
                <w:shd w:val="clear" w:color="auto" w:fill="D9D9D9"/>
              </w:rPr>
            </w:pPr>
            <w:r>
              <w:rPr>
                <w:b/>
                <w:sz w:val="24"/>
                <w:szCs w:val="24"/>
                <w:shd w:val="clear" w:color="auto" w:fill="D9D9D9"/>
              </w:rPr>
              <w:t>10</w:t>
            </w:r>
          </w:p>
        </w:tc>
      </w:tr>
      <w:tr w:rsidR="00BD2864">
        <w:trPr>
          <w:trHeight w:val="547"/>
        </w:trPr>
        <w:tc>
          <w:tcPr>
            <w:tcW w:w="1067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33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"/>
        <w:tblW w:w="10681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BD2864">
        <w:trPr>
          <w:trHeight w:val="584"/>
        </w:trPr>
        <w:tc>
          <w:tcPr>
            <w:tcW w:w="1067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B343D9" w:rsidRDefault="001E2F7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9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9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</w:tr>
    </w:tbl>
    <w:p w:rsidR="00BD2864" w:rsidRDefault="00BD28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0"/>
        <w:tblW w:w="10678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6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BD2864">
        <w:trPr>
          <w:trHeight w:val="584"/>
        </w:trPr>
        <w:tc>
          <w:tcPr>
            <w:tcW w:w="1067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</w:tr>
    </w:tbl>
    <w:p w:rsidR="00BD2864" w:rsidRDefault="000942D0" w:rsidP="000942D0">
      <w:pPr>
        <w:tabs>
          <w:tab w:val="left" w:pos="734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f1"/>
        <w:tblW w:w="5315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135"/>
        <w:gridCol w:w="992"/>
        <w:gridCol w:w="1134"/>
        <w:gridCol w:w="992"/>
      </w:tblGrid>
      <w:tr w:rsidR="00BD2864">
        <w:tc>
          <w:tcPr>
            <w:tcW w:w="106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5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BD2864">
        <w:trPr>
          <w:trHeight w:val="584"/>
        </w:trPr>
        <w:tc>
          <w:tcPr>
            <w:tcW w:w="1062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135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992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134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</w:tcPr>
          <w:p w:rsidR="00BD2864" w:rsidRPr="00B343D9" w:rsidRDefault="00B343D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2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p w:rsidR="00BD2864" w:rsidRDefault="00BD2864">
      <w:pPr>
        <w:rPr>
          <w:sz w:val="24"/>
          <w:szCs w:val="24"/>
        </w:rPr>
      </w:pPr>
    </w:p>
    <w:p w:rsidR="00BD2864" w:rsidRDefault="00BD2864">
      <w:pPr>
        <w:rPr>
          <w:sz w:val="24"/>
          <w:szCs w:val="24"/>
        </w:rPr>
      </w:pPr>
    </w:p>
    <w:p w:rsidR="00BD2864" w:rsidRDefault="00BD2864">
      <w:pPr>
        <w:rPr>
          <w:sz w:val="24"/>
          <w:szCs w:val="24"/>
        </w:rPr>
      </w:pPr>
    </w:p>
    <w:p w:rsidR="00BD2864" w:rsidRDefault="00CF0FC0">
      <w:pPr>
        <w:spacing w:before="62" w:line="360" w:lineRule="auto"/>
        <w:ind w:right="449"/>
        <w:jc w:val="center"/>
        <w:rPr>
          <w:b/>
          <w:sz w:val="24"/>
          <w:szCs w:val="24"/>
        </w:rPr>
      </w:pPr>
      <w:bookmarkStart w:id="1" w:name="_GoBack"/>
      <w:bookmarkEnd w:id="1"/>
      <w:r>
        <w:rPr>
          <w:b/>
          <w:sz w:val="24"/>
          <w:szCs w:val="24"/>
        </w:rPr>
        <w:lastRenderedPageBreak/>
        <w:t>Критерии и методика оценивания выполненных олимпиадных заданий</w:t>
      </w:r>
    </w:p>
    <w:p w:rsidR="00BD2864" w:rsidRDefault="00CF0FC0">
      <w:pPr>
        <w:pStyle w:val="21"/>
        <w:spacing w:line="360" w:lineRule="auto"/>
        <w:ind w:left="0" w:right="1161"/>
        <w:jc w:val="center"/>
      </w:pPr>
      <w:r>
        <w:t>КРИТЕРИИ И МЕТОДИКА ОЦЕНИВАНИЯ ВЫПОЛНЕННЫХ ОЛИМПИАДНЫХ ЗАДАНИЙ ПИСЬМЕННОГО ТУРА</w:t>
      </w:r>
    </w:p>
    <w:p w:rsidR="00BD2864" w:rsidRDefault="00BD2864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5"/>
          <w:szCs w:val="35"/>
        </w:rPr>
      </w:pP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:rsidR="00BD2864" w:rsidRDefault="00BD2864"/>
    <w:p w:rsidR="00BD2864" w:rsidRDefault="00CF0FC0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:rsidR="00BD2864" w:rsidRDefault="00CF0FC0">
      <w:pPr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 9-11  класс</w:t>
      </w:r>
    </w:p>
    <w:p w:rsidR="00BD2864" w:rsidRDefault="00BD2864">
      <w:pPr>
        <w:rPr>
          <w:sz w:val="24"/>
          <w:szCs w:val="24"/>
        </w:rPr>
      </w:pPr>
    </w:p>
    <w:p w:rsidR="00BD2864" w:rsidRDefault="00CF0FC0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f2"/>
        <w:tblW w:w="10773" w:type="dxa"/>
        <w:tblInd w:w="-1276" w:type="dxa"/>
        <w:tblLayout w:type="fixed"/>
        <w:tblLook w:val="0400" w:firstRow="0" w:lastRow="0" w:firstColumn="0" w:lastColumn="0" w:noHBand="0" w:noVBand="1"/>
      </w:tblPr>
      <w:tblGrid>
        <w:gridCol w:w="849"/>
        <w:gridCol w:w="710"/>
        <w:gridCol w:w="567"/>
        <w:gridCol w:w="567"/>
        <w:gridCol w:w="567"/>
        <w:gridCol w:w="567"/>
        <w:gridCol w:w="567"/>
        <w:gridCol w:w="567"/>
        <w:gridCol w:w="850"/>
        <w:gridCol w:w="851"/>
        <w:gridCol w:w="709"/>
        <w:gridCol w:w="850"/>
        <w:gridCol w:w="851"/>
        <w:gridCol w:w="850"/>
        <w:gridCol w:w="851"/>
      </w:tblGrid>
      <w:tr w:rsidR="00BD2864" w:rsidTr="0094181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864" w:rsidRDefault="00CF0FC0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941819" w:rsidTr="00941819">
        <w:trPr>
          <w:trHeight w:val="58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 w:rsidP="006801E8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 w:rsidP="006801E8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 w:rsidP="006801E8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 w:rsidP="006801E8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 w:rsidP="006801E8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1819" w:rsidRPr="00941819" w:rsidRDefault="00941819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p w:rsidR="00BD2864" w:rsidRDefault="00CF0FC0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f3"/>
        <w:tblW w:w="10546" w:type="dxa"/>
        <w:tblInd w:w="-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933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9</w:t>
            </w:r>
          </w:p>
        </w:tc>
        <w:tc>
          <w:tcPr>
            <w:tcW w:w="933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10</w:t>
            </w:r>
          </w:p>
        </w:tc>
      </w:tr>
      <w:tr w:rsidR="00BD2864">
        <w:trPr>
          <w:trHeight w:val="547"/>
        </w:trPr>
        <w:tc>
          <w:tcPr>
            <w:tcW w:w="1067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33" w:type="dxa"/>
          </w:tcPr>
          <w:p w:rsidR="00BD2864" w:rsidRPr="003F375E" w:rsidRDefault="003F375E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p w:rsidR="00BD2864" w:rsidRDefault="00CF0FC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4"/>
        <w:tblW w:w="10681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BD2864">
        <w:trPr>
          <w:trHeight w:val="584"/>
        </w:trPr>
        <w:tc>
          <w:tcPr>
            <w:tcW w:w="1067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9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9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:rsidR="00BD2864" w:rsidRDefault="00BD2864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5"/>
        <w:tblW w:w="10678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6"/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BD2864">
        <w:trPr>
          <w:trHeight w:val="584"/>
        </w:trPr>
        <w:tc>
          <w:tcPr>
            <w:tcW w:w="1067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BD2864" w:rsidRDefault="00BD2864">
      <w:pPr>
        <w:rPr>
          <w:sz w:val="24"/>
          <w:szCs w:val="24"/>
        </w:rPr>
      </w:pPr>
    </w:p>
    <w:tbl>
      <w:tblPr>
        <w:tblStyle w:val="af6"/>
        <w:tblW w:w="5315" w:type="dxa"/>
        <w:tblInd w:w="-1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1135"/>
        <w:gridCol w:w="992"/>
        <w:gridCol w:w="1134"/>
        <w:gridCol w:w="992"/>
      </w:tblGrid>
      <w:tr w:rsidR="00BD2864">
        <w:tc>
          <w:tcPr>
            <w:tcW w:w="106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5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BFBFBF"/>
          </w:tcPr>
          <w:p w:rsidR="00BD2864" w:rsidRDefault="00CF0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BD2864">
        <w:trPr>
          <w:trHeight w:val="584"/>
        </w:trPr>
        <w:tc>
          <w:tcPr>
            <w:tcW w:w="1062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135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992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</w:tcPr>
          <w:p w:rsidR="00BD2864" w:rsidRPr="009F701C" w:rsidRDefault="009F7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</w:tr>
    </w:tbl>
    <w:p w:rsidR="00BD2864" w:rsidRDefault="00CF0FC0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Лингвострановедение</w:t>
      </w:r>
      <w:proofErr w:type="spellEnd"/>
      <w:r>
        <w:rPr>
          <w:b/>
          <w:color w:val="000000"/>
          <w:sz w:val="24"/>
          <w:szCs w:val="24"/>
        </w:rPr>
        <w:t xml:space="preserve"> </w:t>
      </w:r>
    </w:p>
    <w:tbl>
      <w:tblPr>
        <w:tblStyle w:val="af7"/>
        <w:tblW w:w="10546" w:type="dxa"/>
        <w:tblInd w:w="-1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933"/>
      </w:tblGrid>
      <w:tr w:rsidR="00BD2864">
        <w:tc>
          <w:tcPr>
            <w:tcW w:w="1067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8</w:t>
            </w:r>
          </w:p>
        </w:tc>
        <w:tc>
          <w:tcPr>
            <w:tcW w:w="1068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9</w:t>
            </w:r>
          </w:p>
        </w:tc>
        <w:tc>
          <w:tcPr>
            <w:tcW w:w="933" w:type="dxa"/>
            <w:shd w:val="clear" w:color="auto" w:fill="BFBFBF"/>
          </w:tcPr>
          <w:p w:rsidR="00BD2864" w:rsidRDefault="00CF0F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color w:val="000000"/>
                <w:sz w:val="24"/>
                <w:szCs w:val="24"/>
                <w:shd w:val="clear" w:color="auto" w:fill="D9D9D9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D9D9D9"/>
              </w:rPr>
              <w:t>10</w:t>
            </w:r>
          </w:p>
        </w:tc>
      </w:tr>
      <w:tr w:rsidR="00BD2864">
        <w:trPr>
          <w:trHeight w:val="547"/>
        </w:trPr>
        <w:tc>
          <w:tcPr>
            <w:tcW w:w="1067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9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9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1068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33" w:type="dxa"/>
          </w:tcPr>
          <w:p w:rsidR="00BD2864" w:rsidRPr="0047359C" w:rsidRDefault="0047359C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</w:tbl>
    <w:p w:rsidR="00BD2864" w:rsidRDefault="00BD2864" w:rsidP="00CF7B1D">
      <w:pPr>
        <w:rPr>
          <w:sz w:val="24"/>
          <w:szCs w:val="24"/>
        </w:rPr>
      </w:pPr>
    </w:p>
    <w:sectPr w:rsidR="00BD2864" w:rsidSect="00BD2864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64"/>
    <w:rsid w:val="000942D0"/>
    <w:rsid w:val="001E2F75"/>
    <w:rsid w:val="002A0123"/>
    <w:rsid w:val="002E572A"/>
    <w:rsid w:val="00312732"/>
    <w:rsid w:val="003F375E"/>
    <w:rsid w:val="00432D39"/>
    <w:rsid w:val="0047359C"/>
    <w:rsid w:val="00813CE6"/>
    <w:rsid w:val="008B7005"/>
    <w:rsid w:val="008F5A80"/>
    <w:rsid w:val="00941819"/>
    <w:rsid w:val="009F701C"/>
    <w:rsid w:val="00A205E8"/>
    <w:rsid w:val="00B25DCD"/>
    <w:rsid w:val="00B343D9"/>
    <w:rsid w:val="00BD2864"/>
    <w:rsid w:val="00C14D52"/>
    <w:rsid w:val="00CF0FC0"/>
    <w:rsid w:val="00CF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10"/>
    <w:next w:val="10"/>
    <w:rsid w:val="00BD28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D2864"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10"/>
    <w:next w:val="10"/>
    <w:rsid w:val="00BD2864"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10"/>
    <w:next w:val="10"/>
    <w:rsid w:val="00BD28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D286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D28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D2864"/>
  </w:style>
  <w:style w:type="table" w:customStyle="1" w:styleId="TableNormal">
    <w:name w:val="Table Normal"/>
    <w:rsid w:val="00BD28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D286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10"/>
    <w:next w:val="10"/>
    <w:rsid w:val="00BD28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C14D5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4D5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10"/>
    <w:next w:val="10"/>
    <w:rsid w:val="00BD28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D2864"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10"/>
    <w:next w:val="10"/>
    <w:rsid w:val="00BD2864"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10"/>
    <w:next w:val="10"/>
    <w:rsid w:val="00BD28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D286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BD28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D2864"/>
  </w:style>
  <w:style w:type="table" w:customStyle="1" w:styleId="TableNormal">
    <w:name w:val="Table Normal"/>
    <w:rsid w:val="00BD28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D286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10"/>
    <w:next w:val="10"/>
    <w:rsid w:val="00BD28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BD2864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rsid w:val="00BD2864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8">
    <w:name w:val="Balloon Text"/>
    <w:basedOn w:val="a"/>
    <w:link w:val="af9"/>
    <w:uiPriority w:val="99"/>
    <w:semiHidden/>
    <w:unhideWhenUsed/>
    <w:rsid w:val="00C14D52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C14D5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2/d5jrD+r6xY8Ib3DZkwqr+9Q==">CgMxLjAyCGguZ2pkZ3hzOAByITFaZnRoVGowZFpPbXh0WFAtVHRqUC0yZWtnaGtueDN6UQ==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Ольга Борисовна</cp:lastModifiedBy>
  <cp:revision>3</cp:revision>
  <cp:lastPrinted>2023-11-13T10:52:00Z</cp:lastPrinted>
  <dcterms:created xsi:type="dcterms:W3CDTF">2023-11-13T10:50:00Z</dcterms:created>
  <dcterms:modified xsi:type="dcterms:W3CDTF">2023-11-13T13:29:00Z</dcterms:modified>
</cp:coreProperties>
</file>